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Transcontinental Railroad: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Guided Notes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Railroad Boom: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______, America had ___________ miles of railroad, primarily in the ________________ states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railroads went 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 experienced a tremendous railroad boom after the 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__________ miles of track was built between __________________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Transcontinental Railroad: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1st Transcontinental Railroad was started in 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Government granted over ____________________ acres of land for the project and offered low interest rate 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ran from _______________, California to ______________, Nebraska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 RR began laying track _________________out of Omaha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  RR began laying track ______________out a Sacramento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Golden Spike: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___________________, at Promontory Point, Utah, the “Golden Spike’ was driven into the ground _______________both the Union Pacific and Central Pacific Railroads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railroad line connecting the ________ to the 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Travel time about _____________ from NY to California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Considered one of the greatest ____________________________________ in American History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Railroad’s Impact: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Transportation of ____________ and __________ was quicker and cheaper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– it cost $3.45 to ship a barrel of flour from NY to Chicago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1890 it costs _______________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 – Irish/Chinese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Westward Expansion – ______________/______________/______________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Established ___________________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Pacific Railway Act of 1862: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Began the_______________________________ of the late 19th century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 the _________________ &amp; ________________ permission to build the railway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Began ________________ construction from Omaha, NE in ____________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Difficulties included ________________, desert heat, ___________________________, general labor, money, _______________________, &amp; equipment troubles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_________________came from a variety of sources, and at the height of construction, numbered _________________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